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7124" w:rsidRPr="008030C7" w:rsidRDefault="009E00E0" w:rsidP="008030C7">
      <w:pPr>
        <w:pStyle w:val="IQB-Aufgabentitel"/>
        <w:spacing w:after="120"/>
        <w:rPr>
          <w:rFonts w:cs="Arial"/>
          <w:szCs w:val="28"/>
        </w:rPr>
      </w:pPr>
      <w:r w:rsidRPr="008030C7">
        <w:rPr>
          <w:rFonts w:cs="Arial"/>
          <w:szCs w:val="28"/>
        </w:rPr>
        <w:t xml:space="preserve">Didaktische </w:t>
      </w:r>
      <w:r w:rsidR="00F2049B">
        <w:rPr>
          <w:rFonts w:cs="Arial"/>
          <w:szCs w:val="28"/>
        </w:rPr>
        <w:t>Kommentierung</w:t>
      </w:r>
      <w:bookmarkStart w:id="0" w:name="_GoBack"/>
      <w:bookmarkEnd w:id="0"/>
      <w:r w:rsidRPr="008030C7">
        <w:rPr>
          <w:rFonts w:cs="Arial"/>
          <w:szCs w:val="28"/>
        </w:rPr>
        <w:t xml:space="preserve">: </w:t>
      </w:r>
      <w:r w:rsidR="00CE5392" w:rsidRPr="008030C7">
        <w:rPr>
          <w:rFonts w:cs="Arial"/>
          <w:szCs w:val="28"/>
        </w:rPr>
        <w:t>Aufgabe</w:t>
      </w:r>
      <w:r w:rsidRPr="008030C7">
        <w:rPr>
          <w:rFonts w:cs="Arial"/>
          <w:szCs w:val="28"/>
        </w:rPr>
        <w:t xml:space="preserve"> </w:t>
      </w:r>
      <w:r w:rsidR="00CE5392" w:rsidRPr="008030C7">
        <w:rPr>
          <w:rFonts w:cs="Arial"/>
          <w:szCs w:val="28"/>
        </w:rPr>
        <w:t>Rechenturm</w:t>
      </w:r>
    </w:p>
    <w:p w:rsidR="008030C7" w:rsidRDefault="008030C7" w:rsidP="008030C7">
      <w:pPr>
        <w:pStyle w:val="IQB-Aufgabentitel"/>
        <w:spacing w:after="120"/>
        <w:rPr>
          <w:rFonts w:cs="Arial"/>
          <w:sz w:val="22"/>
          <w:szCs w:val="22"/>
        </w:rPr>
      </w:pPr>
    </w:p>
    <w:p w:rsidR="009E00E0" w:rsidRPr="008030C7" w:rsidRDefault="009E00E0" w:rsidP="008030C7">
      <w:pPr>
        <w:pStyle w:val="IQB-Aufgabentitel"/>
        <w:spacing w:after="120"/>
        <w:rPr>
          <w:rFonts w:cs="Arial"/>
          <w:b/>
          <w:sz w:val="22"/>
          <w:szCs w:val="22"/>
        </w:rPr>
      </w:pPr>
      <w:r w:rsidRPr="008030C7">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259"/>
        <w:gridCol w:w="7029"/>
      </w:tblGrid>
      <w:tr w:rsidR="00F37124" w:rsidRPr="008030C7" w:rsidTr="008030C7">
        <w:tc>
          <w:tcPr>
            <w:tcW w:w="2259" w:type="dxa"/>
            <w:vAlign w:val="center"/>
          </w:tcPr>
          <w:p w:rsidR="00F37124" w:rsidRPr="008030C7" w:rsidRDefault="00CE5392" w:rsidP="008030C7">
            <w:pPr>
              <w:pStyle w:val="IQB-Merkmal"/>
              <w:spacing w:before="0" w:after="120"/>
              <w:rPr>
                <w:rFonts w:cs="Arial"/>
                <w:sz w:val="20"/>
                <w:szCs w:val="20"/>
              </w:rPr>
            </w:pPr>
            <w:r w:rsidRPr="008030C7">
              <w:rPr>
                <w:rFonts w:cs="Arial"/>
                <w:sz w:val="20"/>
                <w:szCs w:val="20"/>
              </w:rPr>
              <w:t>Leitidee</w:t>
            </w:r>
          </w:p>
        </w:tc>
        <w:tc>
          <w:tcPr>
            <w:tcW w:w="7029" w:type="dxa"/>
          </w:tcPr>
          <w:p w:rsidR="00F37124" w:rsidRPr="008030C7" w:rsidRDefault="00CE5392" w:rsidP="008030C7">
            <w:pPr>
              <w:pStyle w:val="IQB-Merkmalswert"/>
              <w:spacing w:before="0" w:after="120"/>
              <w:rPr>
                <w:rFonts w:cs="Arial"/>
                <w:sz w:val="20"/>
                <w:szCs w:val="20"/>
              </w:rPr>
            </w:pPr>
            <w:r w:rsidRPr="008030C7">
              <w:rPr>
                <w:rFonts w:cs="Arial"/>
                <w:sz w:val="20"/>
                <w:szCs w:val="20"/>
              </w:rPr>
              <w:t>Muster und Strukturen</w:t>
            </w:r>
          </w:p>
        </w:tc>
      </w:tr>
      <w:tr w:rsidR="00F37124" w:rsidRPr="008030C7" w:rsidTr="008030C7">
        <w:tc>
          <w:tcPr>
            <w:tcW w:w="2259" w:type="dxa"/>
            <w:vAlign w:val="center"/>
          </w:tcPr>
          <w:p w:rsidR="00F37124" w:rsidRPr="008030C7" w:rsidRDefault="00CE5392" w:rsidP="008030C7">
            <w:pPr>
              <w:pStyle w:val="IQB-Merkmal"/>
              <w:spacing w:before="0" w:after="120"/>
              <w:rPr>
                <w:rFonts w:cs="Arial"/>
                <w:sz w:val="20"/>
                <w:szCs w:val="20"/>
              </w:rPr>
            </w:pPr>
            <w:r w:rsidRPr="008030C7">
              <w:rPr>
                <w:rFonts w:cs="Arial"/>
                <w:sz w:val="20"/>
                <w:szCs w:val="20"/>
              </w:rPr>
              <w:t>Bildungsstandard/s - Inhaltsbezogene Kompetenzen (Leitideen)</w:t>
            </w:r>
          </w:p>
        </w:tc>
        <w:tc>
          <w:tcPr>
            <w:tcW w:w="7029" w:type="dxa"/>
          </w:tcPr>
          <w:p w:rsidR="00F37124" w:rsidRPr="008030C7" w:rsidRDefault="00CE5392" w:rsidP="008030C7">
            <w:pPr>
              <w:pStyle w:val="IQB-Merkmalswert"/>
              <w:spacing w:before="0" w:after="120"/>
              <w:rPr>
                <w:rFonts w:cs="Arial"/>
                <w:sz w:val="20"/>
                <w:szCs w:val="20"/>
              </w:rPr>
            </w:pPr>
            <w:r w:rsidRPr="008030C7">
              <w:rPr>
                <w:rFonts w:cs="Arial"/>
                <w:sz w:val="20"/>
                <w:szCs w:val="20"/>
              </w:rPr>
              <w:t>Gesetzmäßigkeiten in geometrischen und arithmetischen Mustern (z. B. in Zahlenfolgen oder strukturierten Aufgabenfolgen) erkennen, beschreiben und fortsetzen</w:t>
            </w:r>
          </w:p>
        </w:tc>
      </w:tr>
      <w:tr w:rsidR="00F37124" w:rsidRPr="008030C7" w:rsidTr="008030C7">
        <w:tc>
          <w:tcPr>
            <w:tcW w:w="2259" w:type="dxa"/>
            <w:vAlign w:val="center"/>
          </w:tcPr>
          <w:p w:rsidR="00F37124" w:rsidRPr="008030C7" w:rsidRDefault="00CE5392" w:rsidP="008030C7">
            <w:pPr>
              <w:pStyle w:val="IQB-Merkmal"/>
              <w:spacing w:before="0" w:after="120"/>
              <w:rPr>
                <w:rFonts w:cs="Arial"/>
                <w:sz w:val="20"/>
                <w:szCs w:val="20"/>
              </w:rPr>
            </w:pPr>
            <w:r w:rsidRPr="008030C7">
              <w:rPr>
                <w:rFonts w:cs="Arial"/>
                <w:sz w:val="20"/>
                <w:szCs w:val="20"/>
              </w:rPr>
              <w:t>Kompetenzstufe</w:t>
            </w:r>
          </w:p>
        </w:tc>
        <w:tc>
          <w:tcPr>
            <w:tcW w:w="7029" w:type="dxa"/>
          </w:tcPr>
          <w:p w:rsidR="00F37124" w:rsidRPr="008030C7" w:rsidRDefault="00CE5392" w:rsidP="008030C7">
            <w:pPr>
              <w:pStyle w:val="IQB-Merkmalswert"/>
              <w:spacing w:before="0" w:after="120"/>
              <w:rPr>
                <w:rFonts w:cs="Arial"/>
                <w:sz w:val="20"/>
                <w:szCs w:val="20"/>
              </w:rPr>
            </w:pPr>
            <w:r w:rsidRPr="008030C7">
              <w:rPr>
                <w:rFonts w:cs="Arial"/>
                <w:sz w:val="20"/>
                <w:szCs w:val="20"/>
              </w:rPr>
              <w:t>III</w:t>
            </w:r>
          </w:p>
        </w:tc>
      </w:tr>
      <w:tr w:rsidR="008030C7" w:rsidRPr="008030C7" w:rsidTr="008030C7">
        <w:tc>
          <w:tcPr>
            <w:tcW w:w="2259" w:type="dxa"/>
            <w:vAlign w:val="center"/>
          </w:tcPr>
          <w:p w:rsidR="008030C7" w:rsidRPr="008030C7" w:rsidRDefault="008030C7" w:rsidP="008030C7">
            <w:pPr>
              <w:pStyle w:val="IQB-Merkmal"/>
              <w:spacing w:before="0" w:after="120"/>
              <w:rPr>
                <w:rFonts w:cs="Arial"/>
                <w:sz w:val="20"/>
                <w:szCs w:val="20"/>
              </w:rPr>
            </w:pPr>
            <w:r w:rsidRPr="008030C7">
              <w:rPr>
                <w:rFonts w:cs="Arial"/>
                <w:sz w:val="20"/>
                <w:szCs w:val="20"/>
              </w:rPr>
              <w:t>Anforderungsbereich</w:t>
            </w:r>
          </w:p>
        </w:tc>
        <w:tc>
          <w:tcPr>
            <w:tcW w:w="7029" w:type="dxa"/>
          </w:tcPr>
          <w:p w:rsidR="008030C7" w:rsidRPr="008030C7" w:rsidRDefault="008030C7" w:rsidP="008030C7">
            <w:pPr>
              <w:pStyle w:val="IQB-Merkmalswert"/>
              <w:spacing w:before="0" w:after="120"/>
              <w:rPr>
                <w:rFonts w:cs="Arial"/>
                <w:sz w:val="20"/>
                <w:szCs w:val="20"/>
              </w:rPr>
            </w:pPr>
            <w:r w:rsidRPr="008030C7">
              <w:rPr>
                <w:rFonts w:cs="Arial"/>
                <w:sz w:val="20"/>
                <w:szCs w:val="20"/>
              </w:rPr>
              <w:t>Zusammenhänge herstellen (II)</w:t>
            </w:r>
          </w:p>
        </w:tc>
      </w:tr>
    </w:tbl>
    <w:p w:rsidR="008030C7" w:rsidRDefault="008030C7" w:rsidP="008030C7">
      <w:pPr>
        <w:spacing w:after="120"/>
        <w:rPr>
          <w:rFonts w:ascii="Arial" w:hAnsi="Arial" w:cs="Arial"/>
          <w:sz w:val="22"/>
          <w:szCs w:val="22"/>
        </w:rPr>
      </w:pPr>
    </w:p>
    <w:p w:rsidR="008030C7" w:rsidRPr="008030C7" w:rsidRDefault="008030C7" w:rsidP="008030C7">
      <w:pPr>
        <w:spacing w:after="120"/>
        <w:rPr>
          <w:rFonts w:ascii="Arial" w:hAnsi="Arial" w:cs="Arial"/>
          <w:b/>
          <w:sz w:val="22"/>
          <w:szCs w:val="22"/>
        </w:rPr>
      </w:pPr>
      <w:r w:rsidRPr="008030C7">
        <w:rPr>
          <w:rFonts w:ascii="Arial" w:hAnsi="Arial" w:cs="Arial"/>
          <w:b/>
          <w:sz w:val="22"/>
          <w:szCs w:val="22"/>
        </w:rPr>
        <w:t>Hinweise zur Bearbeitung</w:t>
      </w:r>
    </w:p>
    <w:p w:rsidR="008030C7" w:rsidRPr="008030C7" w:rsidRDefault="008030C7" w:rsidP="008030C7">
      <w:pPr>
        <w:spacing w:after="120"/>
        <w:rPr>
          <w:rFonts w:ascii="Arial" w:hAnsi="Arial" w:cs="Arial"/>
          <w:sz w:val="22"/>
          <w:szCs w:val="22"/>
        </w:rPr>
      </w:pPr>
      <w:r w:rsidRPr="008030C7">
        <w:rPr>
          <w:rFonts w:ascii="Arial" w:hAnsi="Arial" w:cs="Arial"/>
          <w:sz w:val="22"/>
          <w:szCs w:val="22"/>
        </w:rPr>
        <w:t>Bei dieser strukturierten Aufgabenserie geht es um das Erfassen des Zusammenhangs zwischen den Gleichungen untereinander sowie der Beziehung zur Stellung der Aufgabe. Der 1. Summand vergrößert sich von Aufgabe zu Aufgabe jeweils um 100, wobei der Hunderter um eins kleiner ist als die Ordnungszahl der Aufgabe. Die Aufgabenstellung erfordert nicht nur das formale Fortsetzen der Aufgabenserie, sondern das Herstellen von Zusammenhängen, um die 9. Rechnung zu bestimmen.</w:t>
      </w:r>
    </w:p>
    <w:p w:rsidR="008030C7" w:rsidRPr="008030C7" w:rsidRDefault="008030C7" w:rsidP="008030C7">
      <w:pPr>
        <w:spacing w:after="120"/>
        <w:rPr>
          <w:rFonts w:ascii="Arial" w:hAnsi="Arial" w:cs="Arial"/>
          <w:sz w:val="22"/>
          <w:szCs w:val="22"/>
        </w:rPr>
      </w:pPr>
      <w:r w:rsidRPr="008030C7">
        <w:rPr>
          <w:rFonts w:ascii="Arial" w:hAnsi="Arial" w:cs="Arial"/>
          <w:sz w:val="22"/>
          <w:szCs w:val="22"/>
        </w:rPr>
        <w:t>Unterschiedliche Strategien können zur Lösung führen:</w:t>
      </w:r>
    </w:p>
    <w:p w:rsidR="008030C7" w:rsidRDefault="008030C7" w:rsidP="008030C7">
      <w:pPr>
        <w:pStyle w:val="Listenabsatz"/>
        <w:numPr>
          <w:ilvl w:val="0"/>
          <w:numId w:val="3"/>
        </w:numPr>
        <w:spacing w:after="120"/>
        <w:rPr>
          <w:rFonts w:ascii="Arial" w:hAnsi="Arial" w:cs="Arial"/>
          <w:sz w:val="22"/>
          <w:szCs w:val="22"/>
        </w:rPr>
      </w:pPr>
      <w:r w:rsidRPr="008030C7">
        <w:rPr>
          <w:rFonts w:ascii="Arial" w:hAnsi="Arial" w:cs="Arial"/>
          <w:sz w:val="22"/>
          <w:szCs w:val="22"/>
        </w:rPr>
        <w:t>Fortsetzen der Aufgabenserie und Aufschreiben der folgenden Gleichungen bis zur 9. Rechnung ohne Erfassen des Zusammenhangs zwischen der Stellung der Aufgabe und dem 1. Summanden.</w:t>
      </w:r>
    </w:p>
    <w:p w:rsidR="008030C7" w:rsidRPr="008030C7" w:rsidRDefault="008030C7" w:rsidP="008030C7">
      <w:pPr>
        <w:pStyle w:val="Listenabsatz"/>
        <w:numPr>
          <w:ilvl w:val="0"/>
          <w:numId w:val="3"/>
        </w:numPr>
        <w:spacing w:after="120"/>
        <w:rPr>
          <w:rFonts w:ascii="Arial" w:hAnsi="Arial" w:cs="Arial"/>
          <w:sz w:val="22"/>
          <w:szCs w:val="22"/>
        </w:rPr>
      </w:pPr>
      <w:r w:rsidRPr="008030C7">
        <w:rPr>
          <w:rFonts w:ascii="Arial" w:hAnsi="Arial" w:cs="Arial"/>
          <w:sz w:val="22"/>
          <w:szCs w:val="22"/>
        </w:rPr>
        <w:t>Weiterzählen des 1. Summanden in Hunderterschritten - ab der 5. Rechnung (403) bis zur 9. Rechnung.</w:t>
      </w:r>
    </w:p>
    <w:p w:rsidR="008030C7" w:rsidRPr="008030C7" w:rsidRDefault="008030C7" w:rsidP="008030C7">
      <w:pPr>
        <w:spacing w:after="120"/>
        <w:rPr>
          <w:rFonts w:ascii="Arial" w:hAnsi="Arial" w:cs="Arial"/>
          <w:sz w:val="22"/>
          <w:szCs w:val="22"/>
        </w:rPr>
      </w:pPr>
      <w:r w:rsidRPr="008030C7">
        <w:rPr>
          <w:rFonts w:ascii="Arial" w:hAnsi="Arial" w:cs="Arial"/>
          <w:sz w:val="22"/>
          <w:szCs w:val="22"/>
        </w:rPr>
        <w:t>Erfassen und Nutzen von Zusammenhängen</w:t>
      </w:r>
    </w:p>
    <w:p w:rsidR="008030C7" w:rsidRDefault="008030C7" w:rsidP="008030C7">
      <w:pPr>
        <w:pStyle w:val="Listenabsatz"/>
        <w:numPr>
          <w:ilvl w:val="0"/>
          <w:numId w:val="4"/>
        </w:numPr>
        <w:spacing w:after="120"/>
        <w:rPr>
          <w:rFonts w:ascii="Arial" w:hAnsi="Arial" w:cs="Arial"/>
          <w:sz w:val="22"/>
          <w:szCs w:val="22"/>
        </w:rPr>
      </w:pPr>
      <w:r w:rsidRPr="008030C7">
        <w:rPr>
          <w:rFonts w:ascii="Arial" w:hAnsi="Arial" w:cs="Arial"/>
          <w:sz w:val="22"/>
          <w:szCs w:val="22"/>
        </w:rPr>
        <w:t>Rechnung – kein Hunderter</w:t>
      </w:r>
    </w:p>
    <w:p w:rsidR="008030C7" w:rsidRDefault="008030C7" w:rsidP="008030C7">
      <w:pPr>
        <w:pStyle w:val="Listenabsatz"/>
        <w:numPr>
          <w:ilvl w:val="0"/>
          <w:numId w:val="4"/>
        </w:numPr>
        <w:spacing w:after="120"/>
        <w:rPr>
          <w:rFonts w:ascii="Arial" w:hAnsi="Arial" w:cs="Arial"/>
          <w:sz w:val="22"/>
          <w:szCs w:val="22"/>
        </w:rPr>
      </w:pPr>
      <w:r w:rsidRPr="008030C7">
        <w:rPr>
          <w:rFonts w:ascii="Arial" w:hAnsi="Arial" w:cs="Arial"/>
          <w:sz w:val="22"/>
          <w:szCs w:val="22"/>
        </w:rPr>
        <w:t>Rechnung – 1 Hunderter</w:t>
      </w:r>
    </w:p>
    <w:p w:rsidR="008030C7" w:rsidRDefault="008030C7" w:rsidP="008030C7">
      <w:pPr>
        <w:pStyle w:val="Listenabsatz"/>
        <w:numPr>
          <w:ilvl w:val="0"/>
          <w:numId w:val="4"/>
        </w:numPr>
        <w:spacing w:after="120"/>
        <w:rPr>
          <w:rFonts w:ascii="Arial" w:hAnsi="Arial" w:cs="Arial"/>
          <w:sz w:val="22"/>
          <w:szCs w:val="22"/>
        </w:rPr>
      </w:pPr>
      <w:r w:rsidRPr="008030C7">
        <w:rPr>
          <w:rFonts w:ascii="Arial" w:hAnsi="Arial" w:cs="Arial"/>
          <w:sz w:val="22"/>
          <w:szCs w:val="22"/>
        </w:rPr>
        <w:t>Rechnung – 2 Hunderter</w:t>
      </w:r>
    </w:p>
    <w:p w:rsidR="008030C7" w:rsidRDefault="008030C7" w:rsidP="008030C7">
      <w:pPr>
        <w:pStyle w:val="Listenabsatz"/>
        <w:numPr>
          <w:ilvl w:val="0"/>
          <w:numId w:val="4"/>
        </w:numPr>
        <w:spacing w:after="120"/>
        <w:rPr>
          <w:rFonts w:ascii="Arial" w:hAnsi="Arial" w:cs="Arial"/>
          <w:sz w:val="22"/>
          <w:szCs w:val="22"/>
        </w:rPr>
      </w:pPr>
      <w:r w:rsidRPr="008030C7">
        <w:rPr>
          <w:rFonts w:ascii="Arial" w:hAnsi="Arial" w:cs="Arial"/>
          <w:sz w:val="22"/>
          <w:szCs w:val="22"/>
        </w:rPr>
        <w:t>Rechnung – 3 Hunderter</w:t>
      </w:r>
    </w:p>
    <w:p w:rsidR="008030C7" w:rsidRDefault="008030C7" w:rsidP="008030C7">
      <w:pPr>
        <w:pStyle w:val="Listenabsatz"/>
        <w:numPr>
          <w:ilvl w:val="0"/>
          <w:numId w:val="4"/>
        </w:numPr>
        <w:spacing w:after="120"/>
        <w:rPr>
          <w:rFonts w:ascii="Arial" w:hAnsi="Arial" w:cs="Arial"/>
          <w:sz w:val="22"/>
          <w:szCs w:val="22"/>
        </w:rPr>
      </w:pPr>
      <w:r w:rsidRPr="008030C7">
        <w:rPr>
          <w:rFonts w:ascii="Arial" w:hAnsi="Arial" w:cs="Arial"/>
          <w:sz w:val="22"/>
          <w:szCs w:val="22"/>
        </w:rPr>
        <w:t>Rechnung – 4 Hunderter, also</w:t>
      </w:r>
    </w:p>
    <w:p w:rsidR="008030C7" w:rsidRDefault="008030C7" w:rsidP="008030C7">
      <w:pPr>
        <w:pStyle w:val="Listenabsatz"/>
        <w:numPr>
          <w:ilvl w:val="0"/>
          <w:numId w:val="4"/>
        </w:numPr>
        <w:spacing w:after="120"/>
        <w:rPr>
          <w:rFonts w:ascii="Arial" w:hAnsi="Arial" w:cs="Arial"/>
          <w:sz w:val="22"/>
          <w:szCs w:val="22"/>
        </w:rPr>
      </w:pPr>
      <w:r w:rsidRPr="008030C7">
        <w:rPr>
          <w:rFonts w:ascii="Arial" w:hAnsi="Arial" w:cs="Arial"/>
          <w:sz w:val="22"/>
          <w:szCs w:val="22"/>
        </w:rPr>
        <w:t xml:space="preserve">9. Rechnung – 8 Hunderter </w:t>
      </w:r>
    </w:p>
    <w:p w:rsidR="008030C7" w:rsidRPr="008030C7" w:rsidRDefault="008030C7" w:rsidP="008030C7">
      <w:pPr>
        <w:pStyle w:val="Listenabsatz"/>
        <w:numPr>
          <w:ilvl w:val="0"/>
          <w:numId w:val="4"/>
        </w:numPr>
        <w:spacing w:after="120"/>
        <w:rPr>
          <w:rFonts w:ascii="Arial" w:hAnsi="Arial" w:cs="Arial"/>
          <w:sz w:val="22"/>
          <w:szCs w:val="22"/>
        </w:rPr>
      </w:pPr>
      <w:r w:rsidRPr="008030C7">
        <w:rPr>
          <w:rFonts w:ascii="Arial" w:hAnsi="Arial" w:cs="Arial"/>
          <w:sz w:val="22"/>
          <w:szCs w:val="22"/>
        </w:rPr>
        <w:t>zweiter Summand bleibt unverändert, immer plus 8</w:t>
      </w:r>
    </w:p>
    <w:p w:rsidR="008030C7" w:rsidRDefault="008030C7" w:rsidP="008030C7">
      <w:pPr>
        <w:spacing w:after="120"/>
        <w:rPr>
          <w:rFonts w:ascii="Arial" w:hAnsi="Arial" w:cs="Arial"/>
          <w:sz w:val="22"/>
          <w:szCs w:val="22"/>
        </w:rPr>
      </w:pPr>
      <w:r w:rsidRPr="008030C7">
        <w:rPr>
          <w:rFonts w:ascii="Arial" w:hAnsi="Arial" w:cs="Arial"/>
          <w:sz w:val="22"/>
          <w:szCs w:val="22"/>
        </w:rPr>
        <w:t>Hunderter des Ergebnisses ist um eins kleiner als die Ordnungszahl der Aufgabe.</w:t>
      </w:r>
    </w:p>
    <w:p w:rsidR="008030C7" w:rsidRPr="008030C7" w:rsidRDefault="008030C7" w:rsidP="008030C7">
      <w:pPr>
        <w:spacing w:after="120"/>
        <w:rPr>
          <w:rFonts w:ascii="Arial" w:hAnsi="Arial" w:cs="Arial"/>
          <w:sz w:val="22"/>
          <w:szCs w:val="22"/>
        </w:rPr>
      </w:pPr>
    </w:p>
    <w:p w:rsidR="008030C7" w:rsidRPr="008030C7" w:rsidRDefault="008030C7" w:rsidP="008030C7">
      <w:pPr>
        <w:spacing w:after="120"/>
        <w:rPr>
          <w:rFonts w:ascii="Arial" w:hAnsi="Arial" w:cs="Arial"/>
          <w:b/>
          <w:sz w:val="22"/>
          <w:szCs w:val="22"/>
        </w:rPr>
      </w:pPr>
      <w:r w:rsidRPr="008030C7">
        <w:rPr>
          <w:rFonts w:ascii="Arial" w:hAnsi="Arial" w:cs="Arial"/>
          <w:b/>
          <w:sz w:val="22"/>
          <w:szCs w:val="22"/>
        </w:rPr>
        <w:t>Mögliche Schwierigkeiten</w:t>
      </w:r>
    </w:p>
    <w:p w:rsidR="008030C7" w:rsidRDefault="008030C7" w:rsidP="008030C7">
      <w:pPr>
        <w:spacing w:after="120"/>
        <w:rPr>
          <w:rFonts w:ascii="Arial" w:hAnsi="Arial" w:cs="Arial"/>
          <w:sz w:val="22"/>
          <w:szCs w:val="22"/>
        </w:rPr>
      </w:pPr>
      <w:r w:rsidRPr="008030C7">
        <w:rPr>
          <w:rFonts w:ascii="Arial" w:hAnsi="Arial" w:cs="Arial"/>
          <w:sz w:val="22"/>
          <w:szCs w:val="22"/>
        </w:rPr>
        <w:t>Rechenfehler werden aufgrund des Zahlenmaterials kaum auftreten, jedoch kann es passieren, dass die Schüler die 6. Aufgabe aufschreiben oder falsch schlussfolgern und die 9. Aufgabe mit 903 + 8 = 911 angeben.</w:t>
      </w:r>
    </w:p>
    <w:p w:rsidR="008030C7" w:rsidRPr="008030C7" w:rsidRDefault="008030C7" w:rsidP="008030C7">
      <w:pPr>
        <w:spacing w:after="120"/>
        <w:rPr>
          <w:rFonts w:ascii="Arial" w:hAnsi="Arial" w:cs="Arial"/>
          <w:sz w:val="22"/>
          <w:szCs w:val="22"/>
        </w:rPr>
      </w:pPr>
    </w:p>
    <w:p w:rsidR="008030C7" w:rsidRPr="008030C7" w:rsidRDefault="008030C7" w:rsidP="008030C7">
      <w:pPr>
        <w:spacing w:after="120"/>
        <w:rPr>
          <w:rFonts w:ascii="Arial" w:hAnsi="Arial" w:cs="Arial"/>
          <w:b/>
          <w:sz w:val="22"/>
          <w:szCs w:val="22"/>
        </w:rPr>
      </w:pPr>
      <w:r w:rsidRPr="008030C7">
        <w:rPr>
          <w:rFonts w:ascii="Arial" w:hAnsi="Arial" w:cs="Arial"/>
          <w:b/>
          <w:sz w:val="22"/>
          <w:szCs w:val="22"/>
        </w:rPr>
        <w:t>Weiterarbeit und Förderung</w:t>
      </w:r>
    </w:p>
    <w:p w:rsidR="008030C7" w:rsidRPr="008030C7" w:rsidRDefault="008030C7" w:rsidP="008030C7">
      <w:pPr>
        <w:spacing w:after="120"/>
        <w:rPr>
          <w:rFonts w:ascii="Arial" w:hAnsi="Arial" w:cs="Arial"/>
          <w:sz w:val="22"/>
          <w:szCs w:val="22"/>
        </w:rPr>
      </w:pPr>
      <w:r w:rsidRPr="008030C7">
        <w:rPr>
          <w:rFonts w:ascii="Arial" w:hAnsi="Arial" w:cs="Arial"/>
          <w:sz w:val="22"/>
          <w:szCs w:val="22"/>
        </w:rPr>
        <w:t xml:space="preserve">In der Nachbesprechung dieser Aufgabe sollten Kinder ihre Lösungswege vorstellen und miteinander vergleichen. Die Beziehung zwischen der Ordnungszahl der Aufgabe und dem 1. Summanden sollte thematisiert und eventuell veranschaulicht werden. Dazu können beispielsweise Mehrsystemblöcke auf handelnder Ebene oder bildhafte Darstellungen genutzt werden. Das Hinzufügen eines Hunderters in der Aufgabenserie wird nicht nur formal nachvollzogen. </w:t>
      </w:r>
    </w:p>
    <w:p w:rsidR="008030C7" w:rsidRPr="008030C7" w:rsidRDefault="008030C7" w:rsidP="008030C7">
      <w:pPr>
        <w:spacing w:after="120"/>
        <w:rPr>
          <w:rFonts w:ascii="Arial" w:hAnsi="Arial" w:cs="Arial"/>
          <w:sz w:val="22"/>
          <w:szCs w:val="22"/>
        </w:rPr>
      </w:pPr>
      <w:r w:rsidRPr="008030C7">
        <w:rPr>
          <w:rFonts w:ascii="Arial" w:hAnsi="Arial" w:cs="Arial"/>
          <w:sz w:val="22"/>
          <w:szCs w:val="22"/>
        </w:rPr>
        <w:lastRenderedPageBreak/>
        <w:t>Das Aufgabenformat bietet außerdem vielfältige Möglichkeiten zum Problemlösen sowie zum Argumentieren und Kommunizieren.</w:t>
      </w:r>
    </w:p>
    <w:p w:rsidR="008030C7" w:rsidRPr="008030C7" w:rsidRDefault="008030C7" w:rsidP="008030C7">
      <w:pPr>
        <w:spacing w:after="120"/>
        <w:rPr>
          <w:rFonts w:ascii="Arial" w:hAnsi="Arial" w:cs="Arial"/>
          <w:sz w:val="22"/>
          <w:szCs w:val="22"/>
        </w:rPr>
      </w:pPr>
      <w:r w:rsidRPr="008030C7">
        <w:rPr>
          <w:rFonts w:ascii="Arial" w:hAnsi="Arial" w:cs="Arial"/>
          <w:sz w:val="22"/>
          <w:szCs w:val="22"/>
        </w:rPr>
        <w:t xml:space="preserve">In verschiedenen Unterrichtssituationen (Unterrichtsgespräch, Einzel-, Partner- oder Gruppenarbeit) können die Kinder angehalten werden, </w:t>
      </w:r>
    </w:p>
    <w:p w:rsidR="00CE5392" w:rsidRDefault="008030C7" w:rsidP="008030C7">
      <w:pPr>
        <w:pStyle w:val="Listenabsatz"/>
        <w:numPr>
          <w:ilvl w:val="0"/>
          <w:numId w:val="5"/>
        </w:numPr>
        <w:spacing w:after="120"/>
        <w:rPr>
          <w:rFonts w:ascii="Arial" w:hAnsi="Arial" w:cs="Arial"/>
          <w:sz w:val="22"/>
          <w:szCs w:val="22"/>
        </w:rPr>
      </w:pPr>
      <w:r w:rsidRPr="00CE5392">
        <w:rPr>
          <w:rFonts w:ascii="Arial" w:hAnsi="Arial" w:cs="Arial"/>
          <w:sz w:val="22"/>
          <w:szCs w:val="22"/>
        </w:rPr>
        <w:t>Aufgabenserien fortzusetzen;</w:t>
      </w:r>
    </w:p>
    <w:p w:rsidR="00CE5392" w:rsidRDefault="008030C7" w:rsidP="008030C7">
      <w:pPr>
        <w:pStyle w:val="Listenabsatz"/>
        <w:numPr>
          <w:ilvl w:val="0"/>
          <w:numId w:val="5"/>
        </w:numPr>
        <w:spacing w:after="120"/>
        <w:rPr>
          <w:rFonts w:ascii="Arial" w:hAnsi="Arial" w:cs="Arial"/>
          <w:sz w:val="22"/>
          <w:szCs w:val="22"/>
        </w:rPr>
      </w:pPr>
      <w:r w:rsidRPr="00CE5392">
        <w:rPr>
          <w:rFonts w:ascii="Arial" w:hAnsi="Arial" w:cs="Arial"/>
          <w:sz w:val="22"/>
          <w:szCs w:val="22"/>
        </w:rPr>
        <w:t>Beziehungen und Gesetzmäßigkeiten mündlich und schriftlich zu beschreiben;</w:t>
      </w:r>
    </w:p>
    <w:p w:rsidR="00CE5392" w:rsidRDefault="008030C7" w:rsidP="008030C7">
      <w:pPr>
        <w:pStyle w:val="Listenabsatz"/>
        <w:numPr>
          <w:ilvl w:val="0"/>
          <w:numId w:val="5"/>
        </w:numPr>
        <w:spacing w:after="120"/>
        <w:rPr>
          <w:rFonts w:ascii="Arial" w:hAnsi="Arial" w:cs="Arial"/>
          <w:sz w:val="22"/>
          <w:szCs w:val="22"/>
        </w:rPr>
      </w:pPr>
      <w:r w:rsidRPr="00CE5392">
        <w:rPr>
          <w:rFonts w:ascii="Arial" w:hAnsi="Arial" w:cs="Arial"/>
          <w:sz w:val="22"/>
          <w:szCs w:val="22"/>
        </w:rPr>
        <w:t>fehlende Aufgaben in einem Päckchen zu ergänzen;</w:t>
      </w:r>
    </w:p>
    <w:p w:rsidR="00CE5392" w:rsidRDefault="008030C7" w:rsidP="008030C7">
      <w:pPr>
        <w:pStyle w:val="Listenabsatz"/>
        <w:numPr>
          <w:ilvl w:val="0"/>
          <w:numId w:val="5"/>
        </w:numPr>
        <w:spacing w:after="120"/>
        <w:rPr>
          <w:rFonts w:ascii="Arial" w:hAnsi="Arial" w:cs="Arial"/>
          <w:sz w:val="22"/>
          <w:szCs w:val="22"/>
        </w:rPr>
      </w:pPr>
      <w:r w:rsidRPr="00CE5392">
        <w:rPr>
          <w:rFonts w:ascii="Arial" w:hAnsi="Arial" w:cs="Arial"/>
          <w:sz w:val="22"/>
          <w:szCs w:val="22"/>
        </w:rPr>
        <w:t>Fehler im Päckchen zu finden;</w:t>
      </w:r>
    </w:p>
    <w:p w:rsidR="00CE5392" w:rsidRDefault="008030C7" w:rsidP="008030C7">
      <w:pPr>
        <w:pStyle w:val="Listenabsatz"/>
        <w:numPr>
          <w:ilvl w:val="0"/>
          <w:numId w:val="5"/>
        </w:numPr>
        <w:spacing w:after="120"/>
        <w:rPr>
          <w:rFonts w:ascii="Arial" w:hAnsi="Arial" w:cs="Arial"/>
          <w:sz w:val="22"/>
          <w:szCs w:val="22"/>
        </w:rPr>
      </w:pPr>
      <w:r w:rsidRPr="00CE5392">
        <w:rPr>
          <w:rFonts w:ascii="Arial" w:hAnsi="Arial" w:cs="Arial"/>
          <w:sz w:val="22"/>
          <w:szCs w:val="22"/>
        </w:rPr>
        <w:t>eigene Aufgabenserien mit der gleichen Regel zu entwickeln oder</w:t>
      </w:r>
    </w:p>
    <w:p w:rsidR="008030C7" w:rsidRPr="00CE5392" w:rsidRDefault="008030C7" w:rsidP="008030C7">
      <w:pPr>
        <w:pStyle w:val="Listenabsatz"/>
        <w:numPr>
          <w:ilvl w:val="0"/>
          <w:numId w:val="5"/>
        </w:numPr>
        <w:spacing w:after="120"/>
        <w:rPr>
          <w:rFonts w:ascii="Arial" w:hAnsi="Arial" w:cs="Arial"/>
          <w:sz w:val="22"/>
          <w:szCs w:val="22"/>
        </w:rPr>
      </w:pPr>
      <w:r w:rsidRPr="00CE5392">
        <w:rPr>
          <w:rFonts w:ascii="Arial" w:hAnsi="Arial" w:cs="Arial"/>
          <w:sz w:val="22"/>
          <w:szCs w:val="22"/>
        </w:rPr>
        <w:t>eigene Aufgabenserien mit einer selbst gewählten Regel aufzuschreiben.</w:t>
      </w:r>
    </w:p>
    <w:p w:rsidR="006870B4" w:rsidRPr="008030C7" w:rsidRDefault="008030C7" w:rsidP="008030C7">
      <w:pPr>
        <w:spacing w:after="120"/>
        <w:rPr>
          <w:rFonts w:ascii="Arial" w:hAnsi="Arial" w:cs="Arial"/>
          <w:sz w:val="22"/>
          <w:szCs w:val="22"/>
        </w:rPr>
      </w:pPr>
      <w:r w:rsidRPr="008030C7">
        <w:rPr>
          <w:rFonts w:ascii="Arial" w:hAnsi="Arial" w:cs="Arial"/>
          <w:sz w:val="22"/>
          <w:szCs w:val="22"/>
        </w:rPr>
        <w:t xml:space="preserve">Das Beschreiben von Lösungswegen, Auffälligkeiten oder Beziehungen fällt Kindern häufig noch schwer und sollte deshalb im Unterricht gefördert werden. Kinder sollen lernen, ihre Gedanken und Entdeckungen mündlich und schriftlich wiederzugeben. Weitere Anregungen zur Arbeit mit strukturierten Aufgabenfolgen sind unter der Überschrift „Weiterarbeit und </w:t>
      </w:r>
      <w:proofErr w:type="spellStart"/>
      <w:r w:rsidRPr="008030C7">
        <w:rPr>
          <w:rFonts w:ascii="Arial" w:hAnsi="Arial" w:cs="Arial"/>
          <w:sz w:val="22"/>
          <w:szCs w:val="22"/>
        </w:rPr>
        <w:t>För-derung</w:t>
      </w:r>
      <w:proofErr w:type="spellEnd"/>
      <w:r w:rsidRPr="008030C7">
        <w:rPr>
          <w:rFonts w:ascii="Arial" w:hAnsi="Arial" w:cs="Arial"/>
          <w:sz w:val="22"/>
          <w:szCs w:val="22"/>
        </w:rPr>
        <w:t>“ der Aufgabe: „Welche Aufgabe“ zu finden.</w:t>
      </w:r>
    </w:p>
    <w:sectPr w:rsidR="006870B4" w:rsidRPr="008030C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00E0" w:rsidRDefault="009E00E0" w:rsidP="009E00E0">
      <w:r>
        <w:separator/>
      </w:r>
    </w:p>
  </w:endnote>
  <w:endnote w:type="continuationSeparator" w:id="0">
    <w:p w:rsidR="009E00E0" w:rsidRDefault="009E00E0" w:rsidP="009E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0E0" w:rsidRDefault="009E00E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0E0" w:rsidRDefault="009E00E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0E0" w:rsidRDefault="009E00E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00E0" w:rsidRDefault="009E00E0" w:rsidP="009E00E0">
      <w:r>
        <w:separator/>
      </w:r>
    </w:p>
  </w:footnote>
  <w:footnote w:type="continuationSeparator" w:id="0">
    <w:p w:rsidR="009E00E0" w:rsidRDefault="009E00E0" w:rsidP="009E0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0E0" w:rsidRDefault="009E00E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0E0" w:rsidRDefault="009E00E0">
    <w:pPr>
      <w:pStyle w:val="Kopfzeile"/>
    </w:pPr>
    <w:r>
      <w:rPr>
        <w:noProof/>
      </w:rPr>
      <w:drawing>
        <wp:inline distT="0" distB="0" distL="0" distR="0" wp14:anchorId="7C8F82C0" wp14:editId="6A2366BC">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0E0" w:rsidRDefault="009E00E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D699E"/>
    <w:multiLevelType w:val="hybridMultilevel"/>
    <w:tmpl w:val="25549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5FD4E14"/>
    <w:multiLevelType w:val="hybridMultilevel"/>
    <w:tmpl w:val="3A7405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9F670D5"/>
    <w:multiLevelType w:val="hybridMultilevel"/>
    <w:tmpl w:val="BF105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870B4"/>
    <w:rsid w:val="00692E69"/>
    <w:rsid w:val="006C29B7"/>
    <w:rsid w:val="00753D68"/>
    <w:rsid w:val="00756CB3"/>
    <w:rsid w:val="007C729F"/>
    <w:rsid w:val="007D4262"/>
    <w:rsid w:val="008030C7"/>
    <w:rsid w:val="00806273"/>
    <w:rsid w:val="008336E4"/>
    <w:rsid w:val="00837274"/>
    <w:rsid w:val="00861043"/>
    <w:rsid w:val="00871097"/>
    <w:rsid w:val="0088770C"/>
    <w:rsid w:val="009C47FB"/>
    <w:rsid w:val="009D5014"/>
    <w:rsid w:val="009E00E0"/>
    <w:rsid w:val="009E4A36"/>
    <w:rsid w:val="00A13FB9"/>
    <w:rsid w:val="00A25A42"/>
    <w:rsid w:val="00A47EC4"/>
    <w:rsid w:val="00A95DDE"/>
    <w:rsid w:val="00AB17D0"/>
    <w:rsid w:val="00B8136A"/>
    <w:rsid w:val="00C2385F"/>
    <w:rsid w:val="00C7686A"/>
    <w:rsid w:val="00CE5392"/>
    <w:rsid w:val="00CF32DF"/>
    <w:rsid w:val="00D44C7A"/>
    <w:rsid w:val="00D462AA"/>
    <w:rsid w:val="00F0154F"/>
    <w:rsid w:val="00F2049B"/>
    <w:rsid w:val="00F37124"/>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50FE09"/>
  <w15:docId w15:val="{D3A27376-3382-4F10-A299-0035ABA1C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9E00E0"/>
    <w:pPr>
      <w:tabs>
        <w:tab w:val="center" w:pos="4536"/>
        <w:tab w:val="right" w:pos="9072"/>
      </w:tabs>
    </w:pPr>
  </w:style>
  <w:style w:type="character" w:customStyle="1" w:styleId="KopfzeileZchn">
    <w:name w:val="Kopfzeile Zchn"/>
    <w:basedOn w:val="Absatz-Standardschriftart"/>
    <w:link w:val="Kopfzeile"/>
    <w:rsid w:val="009E00E0"/>
    <w:rPr>
      <w:sz w:val="24"/>
      <w:szCs w:val="24"/>
    </w:rPr>
  </w:style>
  <w:style w:type="paragraph" w:styleId="Fuzeile">
    <w:name w:val="footer"/>
    <w:basedOn w:val="Standard"/>
    <w:link w:val="FuzeileZchn"/>
    <w:unhideWhenUsed/>
    <w:rsid w:val="009E00E0"/>
    <w:pPr>
      <w:tabs>
        <w:tab w:val="center" w:pos="4536"/>
        <w:tab w:val="right" w:pos="9072"/>
      </w:tabs>
    </w:pPr>
  </w:style>
  <w:style w:type="character" w:customStyle="1" w:styleId="FuzeileZchn">
    <w:name w:val="Fußzeile Zchn"/>
    <w:basedOn w:val="Absatz-Standardschriftart"/>
    <w:link w:val="Fuzeile"/>
    <w:rsid w:val="009E00E0"/>
    <w:rPr>
      <w:sz w:val="24"/>
      <w:szCs w:val="24"/>
    </w:rPr>
  </w:style>
  <w:style w:type="paragraph" w:styleId="Listenabsatz">
    <w:name w:val="List Paragraph"/>
    <w:basedOn w:val="Standard"/>
    <w:uiPriority w:val="34"/>
    <w:qFormat/>
    <w:rsid w:val="008030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2783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9</cp:revision>
  <cp:lastPrinted>2007-01-11T14:25:00Z</cp:lastPrinted>
  <dcterms:created xsi:type="dcterms:W3CDTF">2021-01-15T15:38:00Z</dcterms:created>
  <dcterms:modified xsi:type="dcterms:W3CDTF">2021-02-12T09:41:00Z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